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D2" w:rsidRDefault="00D86AD2" w:rsidP="00D86AD2">
      <w:pPr>
        <w:pStyle w:val="NoSpacing"/>
        <w:jc w:val="right"/>
        <w:rPr>
          <w:sz w:val="18"/>
          <w:szCs w:val="18"/>
        </w:rPr>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p w:rsidR="00D86AD2" w:rsidRDefault="00D86AD2" w:rsidP="005061D2">
      <w:pPr>
        <w:pStyle w:val="NoSpacing"/>
        <w:jc w:val="center"/>
        <w:rPr>
          <w:b/>
          <w:sz w:val="24"/>
          <w:szCs w:val="24"/>
        </w:rPr>
      </w:pPr>
    </w:p>
    <w:p w:rsidR="005061D2" w:rsidRPr="00426757" w:rsidRDefault="005061D2" w:rsidP="005061D2">
      <w:pPr>
        <w:pStyle w:val="NoSpacing"/>
        <w:jc w:val="center"/>
        <w:rPr>
          <w:b/>
          <w:sz w:val="24"/>
          <w:szCs w:val="24"/>
        </w:rPr>
      </w:pPr>
      <w:r w:rsidRPr="00426757">
        <w:rPr>
          <w:b/>
          <w:sz w:val="24"/>
          <w:szCs w:val="24"/>
        </w:rPr>
        <w:t>City of Jefferson, Missouri</w:t>
      </w:r>
    </w:p>
    <w:p w:rsidR="005061D2" w:rsidRPr="00426757" w:rsidRDefault="005061D2" w:rsidP="005061D2">
      <w:pPr>
        <w:pStyle w:val="NoSpacing"/>
        <w:jc w:val="center"/>
        <w:rPr>
          <w:b/>
          <w:sz w:val="24"/>
          <w:szCs w:val="24"/>
        </w:rPr>
      </w:pPr>
    </w:p>
    <w:p w:rsidR="005061D2" w:rsidRPr="00426757" w:rsidRDefault="005061D2" w:rsidP="005061D2">
      <w:pPr>
        <w:pStyle w:val="NoSpacing"/>
        <w:jc w:val="center"/>
        <w:rPr>
          <w:b/>
          <w:sz w:val="24"/>
          <w:szCs w:val="24"/>
        </w:rPr>
      </w:pPr>
      <w:r w:rsidRPr="00426757">
        <w:rPr>
          <w:b/>
          <w:sz w:val="24"/>
          <w:szCs w:val="24"/>
        </w:rPr>
        <w:t>POST-CONSTRUCTION</w:t>
      </w:r>
    </w:p>
    <w:p w:rsidR="005061D2" w:rsidRPr="00426757" w:rsidRDefault="005061D2" w:rsidP="005061D2">
      <w:pPr>
        <w:pStyle w:val="NoSpacing"/>
        <w:jc w:val="center"/>
        <w:rPr>
          <w:b/>
          <w:sz w:val="24"/>
          <w:szCs w:val="24"/>
        </w:rPr>
      </w:pPr>
      <w:r w:rsidRPr="00426757">
        <w:rPr>
          <w:b/>
          <w:sz w:val="24"/>
          <w:szCs w:val="24"/>
        </w:rPr>
        <w:t xml:space="preserve">FLOODINGPROOFING CERTIFICATION FORM </w:t>
      </w:r>
    </w:p>
    <w:p w:rsidR="005061D2" w:rsidRPr="00426757" w:rsidRDefault="005061D2" w:rsidP="005061D2">
      <w:pPr>
        <w:pStyle w:val="NoSpacing"/>
        <w:jc w:val="center"/>
        <w:rPr>
          <w:b/>
          <w:sz w:val="24"/>
          <w:szCs w:val="24"/>
        </w:rPr>
      </w:pPr>
      <w:r w:rsidRPr="00426757">
        <w:rPr>
          <w:b/>
          <w:sz w:val="24"/>
          <w:szCs w:val="24"/>
        </w:rPr>
        <w:t>FOR</w:t>
      </w:r>
    </w:p>
    <w:p w:rsidR="005061D2" w:rsidRPr="00426757" w:rsidRDefault="005061D2" w:rsidP="005061D2">
      <w:pPr>
        <w:pStyle w:val="NoSpacing"/>
        <w:jc w:val="center"/>
        <w:rPr>
          <w:b/>
          <w:sz w:val="24"/>
          <w:szCs w:val="24"/>
        </w:rPr>
      </w:pPr>
      <w:r w:rsidRPr="00426757">
        <w:rPr>
          <w:b/>
          <w:sz w:val="24"/>
          <w:szCs w:val="24"/>
        </w:rPr>
        <w:t>PRESSURIZED AND FLAMMABLE LIQUID TANKS</w:t>
      </w:r>
    </w:p>
    <w:p w:rsidR="005061D2" w:rsidRDefault="005061D2" w:rsidP="005061D2">
      <w:pPr>
        <w:pStyle w:val="NoSpacing"/>
        <w:rPr>
          <w:sz w:val="20"/>
          <w:szCs w:val="20"/>
        </w:rPr>
      </w:pPr>
    </w:p>
    <w:p w:rsidR="005061D2" w:rsidRDefault="005061D2" w:rsidP="005061D2">
      <w:pPr>
        <w:pStyle w:val="NoSpacing"/>
        <w:rPr>
          <w:sz w:val="20"/>
          <w:szCs w:val="20"/>
        </w:rPr>
      </w:pPr>
      <w:r>
        <w:rPr>
          <w:sz w:val="20"/>
          <w:szCs w:val="20"/>
        </w:rPr>
        <w:tab/>
        <w:t>The form must be completed by a registered professional engineer or architect. Submit this pre-construction certification with a Site Plan showing the number and location of tanks, and the Application for Flood Plain Development Permit.  A post-construction certification is required when the project has been completed.</w:t>
      </w:r>
    </w:p>
    <w:p w:rsidR="005061D2" w:rsidRDefault="005061D2" w:rsidP="005061D2">
      <w:pPr>
        <w:pStyle w:val="NoSpacing"/>
        <w:rPr>
          <w:sz w:val="20"/>
          <w:szCs w:val="20"/>
        </w:rPr>
      </w:pPr>
    </w:p>
    <w:tbl>
      <w:tblPr>
        <w:tblStyle w:val="TableGrid"/>
        <w:tblW w:w="0" w:type="auto"/>
        <w:tblLook w:val="04A0" w:firstRow="1" w:lastRow="0" w:firstColumn="1" w:lastColumn="0" w:noHBand="0" w:noVBand="1"/>
      </w:tblPr>
      <w:tblGrid>
        <w:gridCol w:w="3192"/>
        <w:gridCol w:w="3192"/>
        <w:gridCol w:w="3192"/>
      </w:tblGrid>
      <w:tr w:rsidR="005061D2" w:rsidTr="00CB1B4B">
        <w:tc>
          <w:tcPr>
            <w:tcW w:w="9576" w:type="dxa"/>
            <w:gridSpan w:val="3"/>
          </w:tcPr>
          <w:p w:rsidR="005061D2" w:rsidRDefault="005061D2" w:rsidP="00CB1B4B">
            <w:pPr>
              <w:pStyle w:val="NoSpacing"/>
              <w:rPr>
                <w:sz w:val="20"/>
                <w:szCs w:val="20"/>
              </w:rPr>
            </w:pPr>
            <w:r>
              <w:rPr>
                <w:sz w:val="20"/>
                <w:szCs w:val="20"/>
              </w:rPr>
              <w:t>Name of Applicant:</w:t>
            </w:r>
          </w:p>
          <w:p w:rsidR="005061D2" w:rsidRDefault="005061D2" w:rsidP="00CB1B4B">
            <w:pPr>
              <w:pStyle w:val="NoSpacing"/>
              <w:rPr>
                <w:sz w:val="20"/>
                <w:szCs w:val="20"/>
              </w:rPr>
            </w:pPr>
          </w:p>
        </w:tc>
      </w:tr>
      <w:tr w:rsidR="005061D2" w:rsidTr="00CB1B4B">
        <w:tc>
          <w:tcPr>
            <w:tcW w:w="9576" w:type="dxa"/>
            <w:gridSpan w:val="3"/>
          </w:tcPr>
          <w:p w:rsidR="005061D2" w:rsidRDefault="005061D2" w:rsidP="00CB1B4B">
            <w:pPr>
              <w:pStyle w:val="NoSpacing"/>
              <w:rPr>
                <w:sz w:val="20"/>
                <w:szCs w:val="20"/>
              </w:rPr>
            </w:pPr>
            <w:r>
              <w:rPr>
                <w:sz w:val="20"/>
                <w:szCs w:val="20"/>
              </w:rPr>
              <w:t>Name of Property Owner:</w:t>
            </w:r>
          </w:p>
          <w:p w:rsidR="005061D2" w:rsidRDefault="005061D2" w:rsidP="00CB1B4B">
            <w:pPr>
              <w:pStyle w:val="NoSpacing"/>
              <w:rPr>
                <w:sz w:val="20"/>
                <w:szCs w:val="20"/>
              </w:rPr>
            </w:pPr>
          </w:p>
        </w:tc>
      </w:tr>
      <w:tr w:rsidR="005061D2" w:rsidTr="00CB1B4B">
        <w:tc>
          <w:tcPr>
            <w:tcW w:w="9576" w:type="dxa"/>
            <w:gridSpan w:val="3"/>
          </w:tcPr>
          <w:p w:rsidR="005061D2" w:rsidRDefault="005061D2" w:rsidP="00CB1B4B">
            <w:pPr>
              <w:pStyle w:val="NoSpacing"/>
              <w:rPr>
                <w:sz w:val="20"/>
                <w:szCs w:val="20"/>
              </w:rPr>
            </w:pPr>
            <w:r>
              <w:rPr>
                <w:sz w:val="20"/>
                <w:szCs w:val="20"/>
              </w:rPr>
              <w:t>Address of Development Site:</w:t>
            </w:r>
          </w:p>
          <w:p w:rsidR="005061D2" w:rsidRDefault="005061D2" w:rsidP="00CB1B4B">
            <w:pPr>
              <w:pStyle w:val="NoSpacing"/>
              <w:rPr>
                <w:sz w:val="20"/>
                <w:szCs w:val="20"/>
              </w:rPr>
            </w:pPr>
          </w:p>
        </w:tc>
      </w:tr>
      <w:tr w:rsidR="005061D2" w:rsidTr="00CB1B4B">
        <w:tc>
          <w:tcPr>
            <w:tcW w:w="3192" w:type="dxa"/>
          </w:tcPr>
          <w:p w:rsidR="005061D2" w:rsidRDefault="005061D2" w:rsidP="00CB1B4B">
            <w:pPr>
              <w:pStyle w:val="NoSpacing"/>
              <w:jc w:val="both"/>
              <w:rPr>
                <w:sz w:val="20"/>
                <w:szCs w:val="20"/>
              </w:rPr>
            </w:pPr>
            <w:r>
              <w:rPr>
                <w:sz w:val="20"/>
                <w:szCs w:val="20"/>
              </w:rPr>
              <w:t>Elevations (MSL/NGVD):</w:t>
            </w:r>
          </w:p>
        </w:tc>
        <w:tc>
          <w:tcPr>
            <w:tcW w:w="3192" w:type="dxa"/>
          </w:tcPr>
          <w:p w:rsidR="005061D2" w:rsidRDefault="005061D2" w:rsidP="00CB1B4B">
            <w:pPr>
              <w:pStyle w:val="NoSpacing"/>
              <w:jc w:val="both"/>
              <w:rPr>
                <w:sz w:val="20"/>
                <w:szCs w:val="20"/>
              </w:rPr>
            </w:pPr>
            <w:r w:rsidRPr="00CF1694">
              <w:rPr>
                <w:sz w:val="20"/>
                <w:szCs w:val="20"/>
              </w:rPr>
              <w:t>1.</w:t>
            </w:r>
            <w:r>
              <w:rPr>
                <w:sz w:val="20"/>
                <w:szCs w:val="20"/>
              </w:rPr>
              <w:t xml:space="preserve"> Development Site</w:t>
            </w:r>
          </w:p>
        </w:tc>
        <w:tc>
          <w:tcPr>
            <w:tcW w:w="3192" w:type="dxa"/>
          </w:tcPr>
          <w:p w:rsidR="005061D2" w:rsidRDefault="00BE45B1" w:rsidP="00CB1B4B">
            <w:pPr>
              <w:pStyle w:val="NoSpacing"/>
              <w:jc w:val="both"/>
              <w:rPr>
                <w:sz w:val="20"/>
                <w:szCs w:val="20"/>
              </w:rPr>
            </w:pPr>
            <w:r>
              <w:rPr>
                <w:sz w:val="20"/>
                <w:szCs w:val="20"/>
              </w:rPr>
              <w:t>2. 100-</w:t>
            </w:r>
            <w:r w:rsidR="005061D2">
              <w:rPr>
                <w:sz w:val="20"/>
                <w:szCs w:val="20"/>
              </w:rPr>
              <w:t>Year Flood</w:t>
            </w:r>
          </w:p>
        </w:tc>
      </w:tr>
      <w:tr w:rsidR="005061D2" w:rsidTr="00CB1B4B">
        <w:tc>
          <w:tcPr>
            <w:tcW w:w="9576" w:type="dxa"/>
            <w:gridSpan w:val="3"/>
          </w:tcPr>
          <w:p w:rsidR="005061D2" w:rsidRDefault="005061D2" w:rsidP="00BE45B1">
            <w:pPr>
              <w:pStyle w:val="NoSpacing"/>
              <w:jc w:val="both"/>
              <w:rPr>
                <w:sz w:val="20"/>
                <w:szCs w:val="20"/>
              </w:rPr>
            </w:pPr>
            <w:r>
              <w:rPr>
                <w:sz w:val="20"/>
                <w:szCs w:val="20"/>
              </w:rPr>
              <w:t xml:space="preserve">3. Floodproofing </w:t>
            </w:r>
            <w:r w:rsidR="000372BD">
              <w:rPr>
                <w:sz w:val="20"/>
                <w:szCs w:val="20"/>
              </w:rPr>
              <w:t>requirements</w:t>
            </w:r>
            <w:r>
              <w:rPr>
                <w:sz w:val="20"/>
                <w:szCs w:val="20"/>
              </w:rPr>
              <w:t xml:space="preserve"> (100</w:t>
            </w:r>
            <w:r w:rsidR="00BE45B1">
              <w:rPr>
                <w:sz w:val="20"/>
                <w:szCs w:val="20"/>
              </w:rPr>
              <w:t>-</w:t>
            </w:r>
            <w:r>
              <w:rPr>
                <w:sz w:val="20"/>
                <w:szCs w:val="20"/>
              </w:rPr>
              <w:t>year flood elevation plus one foot):</w:t>
            </w:r>
          </w:p>
        </w:tc>
      </w:tr>
    </w:tbl>
    <w:p w:rsidR="005061D2" w:rsidRPr="0073318D" w:rsidRDefault="005061D2" w:rsidP="005061D2">
      <w:pPr>
        <w:pStyle w:val="NoSpacing"/>
        <w:rPr>
          <w:sz w:val="20"/>
          <w:szCs w:val="20"/>
        </w:rPr>
      </w:pPr>
    </w:p>
    <w:p w:rsidR="005061D2" w:rsidRPr="005061D2" w:rsidRDefault="005061D2" w:rsidP="005061D2">
      <w:pPr>
        <w:pStyle w:val="NoSpacing"/>
        <w:rPr>
          <w:sz w:val="20"/>
          <w:szCs w:val="20"/>
        </w:rPr>
      </w:pPr>
      <w:proofErr w:type="gramStart"/>
      <w:r w:rsidRPr="005061D2">
        <w:rPr>
          <w:b/>
          <w:sz w:val="20"/>
          <w:szCs w:val="20"/>
        </w:rPr>
        <w:t>Section</w:t>
      </w:r>
      <w:r w:rsidR="00B52351">
        <w:rPr>
          <w:b/>
          <w:sz w:val="20"/>
          <w:szCs w:val="20"/>
        </w:rPr>
        <w:t xml:space="preserve"> 31-320.C.2.a.</w:t>
      </w:r>
      <w:proofErr w:type="gramEnd"/>
      <w:r w:rsidR="00B52351">
        <w:rPr>
          <w:b/>
          <w:sz w:val="20"/>
          <w:szCs w:val="20"/>
        </w:rPr>
        <w:t xml:space="preserve"> – </w:t>
      </w:r>
      <w:proofErr w:type="gramStart"/>
      <w:r w:rsidR="00B52351">
        <w:rPr>
          <w:b/>
          <w:sz w:val="20"/>
          <w:szCs w:val="20"/>
        </w:rPr>
        <w:t>c</w:t>
      </w:r>
      <w:proofErr w:type="gramEnd"/>
      <w:r w:rsidR="00B52351">
        <w:rPr>
          <w:b/>
          <w:sz w:val="20"/>
          <w:szCs w:val="20"/>
        </w:rPr>
        <w:t xml:space="preserve">. </w:t>
      </w:r>
      <w:r w:rsidRPr="005061D2">
        <w:rPr>
          <w:b/>
          <w:sz w:val="20"/>
          <w:szCs w:val="20"/>
        </w:rPr>
        <w:t xml:space="preserve"> “Nonresidential Construction Standards”</w:t>
      </w:r>
      <w:r w:rsidRPr="005061D2">
        <w:rPr>
          <w:sz w:val="20"/>
          <w:szCs w:val="20"/>
        </w:rPr>
        <w:t xml:space="preserve"> </w:t>
      </w:r>
    </w:p>
    <w:p w:rsidR="005061D2" w:rsidRPr="005061D2" w:rsidRDefault="005061D2" w:rsidP="005061D2">
      <w:pPr>
        <w:pStyle w:val="NoSpacing"/>
        <w:rPr>
          <w:sz w:val="20"/>
          <w:szCs w:val="20"/>
        </w:rPr>
      </w:pPr>
      <w:r w:rsidRPr="005061D2">
        <w:rPr>
          <w:sz w:val="20"/>
          <w:szCs w:val="20"/>
        </w:rPr>
        <w:t xml:space="preserve">New construction or substantial improvement of any commercial industrial, or other nonresidential structure shall either have the lowest floor, including basement, elevated to the level of the base flood elevation plus one foot or together with attendant utility and sanitary facilities, be floodproofed so that below such a level the structure is watertight with walls substantially impermeable to the passage of water and with structural components having the capability of resisting hydrostatic and hydrodynamic loads and effects of </w:t>
      </w:r>
      <w:r w:rsidR="006F43D5" w:rsidRPr="005061D2">
        <w:rPr>
          <w:sz w:val="20"/>
          <w:szCs w:val="20"/>
        </w:rPr>
        <w:t>buoyancy</w:t>
      </w:r>
      <w:r w:rsidRPr="005061D2">
        <w:rPr>
          <w:sz w:val="20"/>
          <w:szCs w:val="20"/>
        </w:rPr>
        <w:t>.  The floodproofed structure shall not move, float, leak, collapse, nor be substantially damaged by water pressure, erosion, water current or debris loading.</w:t>
      </w:r>
    </w:p>
    <w:p w:rsidR="005061D2" w:rsidRPr="005061D2" w:rsidRDefault="005061D2" w:rsidP="005061D2">
      <w:pPr>
        <w:pStyle w:val="NoSpacing"/>
        <w:rPr>
          <w:sz w:val="20"/>
          <w:szCs w:val="20"/>
        </w:rPr>
      </w:pPr>
    </w:p>
    <w:p w:rsidR="005061D2" w:rsidRPr="005061D2" w:rsidRDefault="00B52351" w:rsidP="005061D2">
      <w:pPr>
        <w:pStyle w:val="NoSpacing"/>
        <w:rPr>
          <w:sz w:val="20"/>
          <w:szCs w:val="20"/>
        </w:rPr>
      </w:pPr>
      <w:proofErr w:type="gramStart"/>
      <w:r w:rsidRPr="00B52351">
        <w:rPr>
          <w:b/>
          <w:sz w:val="20"/>
          <w:szCs w:val="20"/>
        </w:rPr>
        <w:t>Section 31-320.C.3.</w:t>
      </w:r>
      <w:proofErr w:type="gramEnd"/>
      <w:r w:rsidRPr="00B52351">
        <w:rPr>
          <w:b/>
          <w:sz w:val="20"/>
          <w:szCs w:val="20"/>
        </w:rPr>
        <w:t xml:space="preserve"> a. - b</w:t>
      </w:r>
      <w:r w:rsidR="005061D2" w:rsidRPr="005061D2">
        <w:rPr>
          <w:sz w:val="20"/>
          <w:szCs w:val="20"/>
        </w:rPr>
        <w:t xml:space="preserve"> </w:t>
      </w:r>
      <w:bookmarkStart w:id="0" w:name="_GoBack"/>
      <w:r w:rsidR="005061D2" w:rsidRPr="005E645A">
        <w:rPr>
          <w:b/>
          <w:sz w:val="20"/>
          <w:szCs w:val="20"/>
        </w:rPr>
        <w:t>“Pressurized and Flammable Liquid Tanks”</w:t>
      </w:r>
      <w:bookmarkEnd w:id="0"/>
    </w:p>
    <w:p w:rsidR="005061D2" w:rsidRPr="005061D2" w:rsidRDefault="005061D2" w:rsidP="005061D2">
      <w:pPr>
        <w:pStyle w:val="NoSpacing"/>
        <w:rPr>
          <w:sz w:val="20"/>
          <w:szCs w:val="20"/>
        </w:rPr>
      </w:pPr>
      <w:r w:rsidRPr="005061D2">
        <w:rPr>
          <w:sz w:val="20"/>
          <w:szCs w:val="20"/>
        </w:rPr>
        <w:t>A tank located in a flood hazard area shall be installed so the tank, when full, partially full, or empty, will not float, move, leak or collapse during a rise in the water level up to the 100 year flood elevation plus one foot. Tank vents or other openings which are not liquid-tight shall be extended above the 100 year flood elevation plus one foot. Tank piers, footings, vent stacks and any other support, anchorage or mechanical attachments shall be installed with sufficient mass and to a depth sufficient to prevent movement or destruction by erosion, current or debris loading.</w:t>
      </w:r>
    </w:p>
    <w:p w:rsidR="005061D2" w:rsidRPr="005061D2" w:rsidRDefault="005061D2" w:rsidP="005061D2">
      <w:pPr>
        <w:pStyle w:val="NoSpacing"/>
        <w:rPr>
          <w:sz w:val="20"/>
          <w:szCs w:val="20"/>
        </w:rPr>
      </w:pPr>
    </w:p>
    <w:p w:rsidR="005061D2" w:rsidRPr="005061D2" w:rsidRDefault="005061D2" w:rsidP="005061D2">
      <w:pPr>
        <w:pStyle w:val="NoSpacing"/>
        <w:rPr>
          <w:sz w:val="20"/>
          <w:szCs w:val="20"/>
        </w:rPr>
      </w:pPr>
      <w:r w:rsidRPr="00B52351">
        <w:rPr>
          <w:b/>
          <w:sz w:val="20"/>
          <w:szCs w:val="20"/>
        </w:rPr>
        <w:t>I CERTIFY</w:t>
      </w:r>
      <w:r w:rsidRPr="005061D2">
        <w:rPr>
          <w:sz w:val="20"/>
          <w:szCs w:val="20"/>
        </w:rPr>
        <w:t xml:space="preserve"> that the pressurized and flammable liquid tanks proposed to be erected at the above-referenced location have been DESIGNED to comply with the </w:t>
      </w:r>
      <w:r w:rsidRPr="00BE45B1">
        <w:rPr>
          <w:b/>
          <w:sz w:val="20"/>
          <w:szCs w:val="20"/>
        </w:rPr>
        <w:t xml:space="preserve">Sections </w:t>
      </w:r>
      <w:r w:rsidR="00B52351" w:rsidRPr="00BE45B1">
        <w:rPr>
          <w:b/>
          <w:sz w:val="20"/>
          <w:szCs w:val="20"/>
        </w:rPr>
        <w:t>31-320.C.2.</w:t>
      </w:r>
      <w:r w:rsidR="00BE45B1" w:rsidRPr="00BE45B1">
        <w:rPr>
          <w:b/>
          <w:sz w:val="20"/>
          <w:szCs w:val="20"/>
        </w:rPr>
        <w:t xml:space="preserve">a. – </w:t>
      </w:r>
      <w:proofErr w:type="gramStart"/>
      <w:r w:rsidR="00BE45B1" w:rsidRPr="00BE45B1">
        <w:rPr>
          <w:b/>
          <w:sz w:val="20"/>
          <w:szCs w:val="20"/>
        </w:rPr>
        <w:t>c</w:t>
      </w:r>
      <w:proofErr w:type="gramEnd"/>
      <w:r w:rsidR="00BE45B1" w:rsidRPr="00BE45B1">
        <w:rPr>
          <w:b/>
          <w:sz w:val="20"/>
          <w:szCs w:val="20"/>
        </w:rPr>
        <w:t>.</w:t>
      </w:r>
      <w:r w:rsidR="00BE45B1">
        <w:rPr>
          <w:sz w:val="20"/>
          <w:szCs w:val="20"/>
        </w:rPr>
        <w:t xml:space="preserve"> </w:t>
      </w:r>
      <w:r w:rsidRPr="005061D2">
        <w:rPr>
          <w:sz w:val="20"/>
          <w:szCs w:val="20"/>
        </w:rPr>
        <w:t xml:space="preserve"> </w:t>
      </w:r>
      <w:proofErr w:type="gramStart"/>
      <w:r w:rsidRPr="005061D2">
        <w:rPr>
          <w:sz w:val="20"/>
          <w:szCs w:val="20"/>
        </w:rPr>
        <w:t xml:space="preserve">AND </w:t>
      </w:r>
      <w:r w:rsidR="00BE45B1" w:rsidRPr="00BE45B1">
        <w:rPr>
          <w:b/>
          <w:sz w:val="20"/>
          <w:szCs w:val="20"/>
        </w:rPr>
        <w:t>31-320.C.2.</w:t>
      </w:r>
      <w:proofErr w:type="gramEnd"/>
      <w:r w:rsidR="00BE45B1" w:rsidRPr="00BE45B1">
        <w:rPr>
          <w:b/>
          <w:sz w:val="20"/>
          <w:szCs w:val="20"/>
        </w:rPr>
        <w:t xml:space="preserve"> </w:t>
      </w:r>
      <w:proofErr w:type="gramStart"/>
      <w:r w:rsidR="00BE45B1" w:rsidRPr="00BE45B1">
        <w:rPr>
          <w:b/>
          <w:sz w:val="20"/>
          <w:szCs w:val="20"/>
        </w:rPr>
        <w:t>a. – b.</w:t>
      </w:r>
      <w:proofErr w:type="gramEnd"/>
      <w:r w:rsidR="00BE45B1">
        <w:rPr>
          <w:sz w:val="20"/>
          <w:szCs w:val="20"/>
        </w:rPr>
        <w:t xml:space="preserve"> </w:t>
      </w:r>
      <w:r w:rsidRPr="005061D2">
        <w:rPr>
          <w:sz w:val="20"/>
          <w:szCs w:val="20"/>
        </w:rPr>
        <w:t xml:space="preserve"> of the Jefferson City Code, Flood Hazard Regulations.</w:t>
      </w:r>
    </w:p>
    <w:p w:rsidR="005061D2" w:rsidRDefault="005061D2" w:rsidP="005061D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1D2" w:rsidTr="00CB1B4B">
        <w:tc>
          <w:tcPr>
            <w:tcW w:w="4788" w:type="dxa"/>
            <w:tcBorders>
              <w:bottom w:val="single" w:sz="4" w:space="0" w:color="auto"/>
            </w:tcBorders>
          </w:tcPr>
          <w:p w:rsidR="005061D2" w:rsidRDefault="005061D2" w:rsidP="00CB1B4B">
            <w:pPr>
              <w:pStyle w:val="NoSpacing"/>
            </w:pPr>
            <w:r>
              <w:t>Date</w:t>
            </w:r>
          </w:p>
        </w:tc>
        <w:tc>
          <w:tcPr>
            <w:tcW w:w="4788" w:type="dxa"/>
          </w:tcPr>
          <w:p w:rsidR="005061D2" w:rsidRDefault="005061D2" w:rsidP="00CB1B4B">
            <w:pPr>
              <w:pStyle w:val="NoSpacing"/>
            </w:pPr>
          </w:p>
        </w:tc>
      </w:tr>
      <w:tr w:rsidR="005061D2" w:rsidTr="00CB1B4B">
        <w:tc>
          <w:tcPr>
            <w:tcW w:w="4788" w:type="dxa"/>
            <w:tcBorders>
              <w:top w:val="single" w:sz="4" w:space="0" w:color="auto"/>
              <w:bottom w:val="single" w:sz="4" w:space="0" w:color="auto"/>
            </w:tcBorders>
          </w:tcPr>
          <w:p w:rsidR="005061D2" w:rsidRDefault="005061D2" w:rsidP="00CB1B4B">
            <w:pPr>
              <w:pStyle w:val="NoSpacing"/>
            </w:pPr>
            <w:r>
              <w:t>Signature</w:t>
            </w:r>
          </w:p>
        </w:tc>
        <w:tc>
          <w:tcPr>
            <w:tcW w:w="4788" w:type="dxa"/>
            <w:tcBorders>
              <w:bottom w:val="single" w:sz="4" w:space="0" w:color="auto"/>
            </w:tcBorders>
          </w:tcPr>
          <w:p w:rsidR="005061D2" w:rsidRDefault="005061D2" w:rsidP="00CB1B4B">
            <w:pPr>
              <w:pStyle w:val="NoSpacing"/>
            </w:pPr>
          </w:p>
        </w:tc>
      </w:tr>
      <w:tr w:rsidR="005061D2" w:rsidTr="00CB1B4B">
        <w:tc>
          <w:tcPr>
            <w:tcW w:w="4788" w:type="dxa"/>
            <w:tcBorders>
              <w:top w:val="single" w:sz="4" w:space="0" w:color="auto"/>
              <w:bottom w:val="single" w:sz="4" w:space="0" w:color="auto"/>
            </w:tcBorders>
          </w:tcPr>
          <w:p w:rsidR="005061D2" w:rsidRDefault="005061D2" w:rsidP="00CB1B4B">
            <w:pPr>
              <w:pStyle w:val="NoSpacing"/>
            </w:pPr>
            <w:r>
              <w:t>Printed Name and Title</w:t>
            </w:r>
          </w:p>
        </w:tc>
        <w:tc>
          <w:tcPr>
            <w:tcW w:w="4788" w:type="dxa"/>
            <w:tcBorders>
              <w:top w:val="single" w:sz="4" w:space="0" w:color="auto"/>
              <w:bottom w:val="single" w:sz="4" w:space="0" w:color="auto"/>
            </w:tcBorders>
          </w:tcPr>
          <w:p w:rsidR="005061D2" w:rsidRDefault="005061D2" w:rsidP="00CB1B4B">
            <w:pPr>
              <w:pStyle w:val="NoSpacing"/>
            </w:pPr>
          </w:p>
        </w:tc>
      </w:tr>
      <w:tr w:rsidR="005061D2" w:rsidTr="00CB1B4B">
        <w:tc>
          <w:tcPr>
            <w:tcW w:w="4788" w:type="dxa"/>
            <w:tcBorders>
              <w:top w:val="single" w:sz="4" w:space="0" w:color="auto"/>
              <w:bottom w:val="single" w:sz="4" w:space="0" w:color="auto"/>
            </w:tcBorders>
          </w:tcPr>
          <w:p w:rsidR="005061D2" w:rsidRDefault="005061D2" w:rsidP="00CB1B4B">
            <w:pPr>
              <w:pStyle w:val="NoSpacing"/>
            </w:pPr>
            <w:r>
              <w:t>Firm Name</w:t>
            </w:r>
          </w:p>
        </w:tc>
        <w:tc>
          <w:tcPr>
            <w:tcW w:w="4788" w:type="dxa"/>
            <w:tcBorders>
              <w:top w:val="single" w:sz="4" w:space="0" w:color="auto"/>
              <w:bottom w:val="single" w:sz="4" w:space="0" w:color="auto"/>
            </w:tcBorders>
          </w:tcPr>
          <w:p w:rsidR="005061D2" w:rsidRDefault="005061D2" w:rsidP="00CB1B4B">
            <w:pPr>
              <w:pStyle w:val="NoSpacing"/>
            </w:pPr>
          </w:p>
        </w:tc>
      </w:tr>
      <w:tr w:rsidR="005061D2" w:rsidTr="00CB1B4B">
        <w:tc>
          <w:tcPr>
            <w:tcW w:w="4788" w:type="dxa"/>
            <w:tcBorders>
              <w:top w:val="single" w:sz="4" w:space="0" w:color="auto"/>
              <w:bottom w:val="single" w:sz="4" w:space="0" w:color="auto"/>
            </w:tcBorders>
          </w:tcPr>
          <w:p w:rsidR="005061D2" w:rsidRDefault="005061D2" w:rsidP="00CB1B4B">
            <w:pPr>
              <w:pStyle w:val="NoSpacing"/>
            </w:pPr>
            <w:r>
              <w:t>Address</w:t>
            </w:r>
          </w:p>
        </w:tc>
        <w:tc>
          <w:tcPr>
            <w:tcW w:w="4788" w:type="dxa"/>
            <w:tcBorders>
              <w:top w:val="single" w:sz="4" w:space="0" w:color="auto"/>
              <w:bottom w:val="single" w:sz="4" w:space="0" w:color="auto"/>
            </w:tcBorders>
          </w:tcPr>
          <w:p w:rsidR="005061D2" w:rsidRDefault="005061D2" w:rsidP="00CB1B4B">
            <w:pPr>
              <w:pStyle w:val="NoSpacing"/>
            </w:pPr>
            <w:r>
              <w:t>City, State, Zip</w:t>
            </w:r>
          </w:p>
        </w:tc>
      </w:tr>
    </w:tbl>
    <w:p w:rsidR="005061D2" w:rsidRDefault="005061D2" w:rsidP="005061D2">
      <w:pPr>
        <w:pStyle w:val="NoSpacing"/>
      </w:pPr>
    </w:p>
    <w:p w:rsidR="0024433E" w:rsidRDefault="00BE45B1" w:rsidP="005061D2">
      <w:pPr>
        <w:pStyle w:val="NoSpacing"/>
      </w:pPr>
      <w:r>
        <w:t>(Affix)</w:t>
      </w:r>
    </w:p>
    <w:p w:rsidR="0024433E" w:rsidRPr="008B62AE" w:rsidRDefault="0024433E" w:rsidP="0024433E">
      <w:pPr>
        <w:pStyle w:val="NoSpacing"/>
        <w:jc w:val="center"/>
        <w:rPr>
          <w:b/>
          <w:sz w:val="20"/>
          <w:szCs w:val="20"/>
        </w:rPr>
      </w:pPr>
      <w:r w:rsidRPr="008B62AE">
        <w:rPr>
          <w:b/>
          <w:sz w:val="20"/>
          <w:szCs w:val="20"/>
        </w:rPr>
        <w:t>CITY OF JEFFERSON</w:t>
      </w:r>
    </w:p>
    <w:p w:rsidR="0024433E" w:rsidRPr="008B62AE" w:rsidRDefault="0024433E" w:rsidP="0024433E">
      <w:pPr>
        <w:pStyle w:val="NoSpacing"/>
        <w:jc w:val="center"/>
        <w:rPr>
          <w:b/>
          <w:sz w:val="20"/>
          <w:szCs w:val="20"/>
        </w:rPr>
      </w:pPr>
      <w:r w:rsidRPr="008B62AE">
        <w:rPr>
          <w:b/>
          <w:sz w:val="20"/>
          <w:szCs w:val="20"/>
        </w:rPr>
        <w:t>John G. Christy Municipal Building</w:t>
      </w:r>
    </w:p>
    <w:p w:rsidR="0024433E" w:rsidRPr="008B62AE" w:rsidRDefault="0024433E" w:rsidP="0024433E">
      <w:pPr>
        <w:pStyle w:val="NoSpacing"/>
        <w:jc w:val="center"/>
        <w:rPr>
          <w:b/>
          <w:sz w:val="20"/>
          <w:szCs w:val="20"/>
        </w:rPr>
      </w:pPr>
      <w:r w:rsidRPr="008B62AE">
        <w:rPr>
          <w:b/>
          <w:sz w:val="20"/>
          <w:szCs w:val="20"/>
        </w:rPr>
        <w:t>320 East McCarty Street, Jefferson City</w:t>
      </w:r>
      <w:r>
        <w:rPr>
          <w:b/>
          <w:sz w:val="20"/>
          <w:szCs w:val="20"/>
        </w:rPr>
        <w:t>, MO</w:t>
      </w:r>
      <w:r w:rsidRPr="008B62AE">
        <w:rPr>
          <w:b/>
          <w:sz w:val="20"/>
          <w:szCs w:val="20"/>
        </w:rPr>
        <w:t>. 65101</w:t>
      </w:r>
    </w:p>
    <w:p w:rsidR="005061D2" w:rsidRDefault="0024433E" w:rsidP="00BE45B1">
      <w:pPr>
        <w:pStyle w:val="NoSpacing"/>
        <w:jc w:val="center"/>
        <w:rPr>
          <w:b/>
          <w:sz w:val="20"/>
          <w:szCs w:val="20"/>
        </w:rPr>
      </w:pPr>
      <w:r w:rsidRPr="008B62AE">
        <w:rPr>
          <w:b/>
          <w:sz w:val="20"/>
          <w:szCs w:val="20"/>
        </w:rPr>
        <w:t>Phone: (573) 634-6</w:t>
      </w:r>
      <w:r>
        <w:rPr>
          <w:b/>
          <w:sz w:val="20"/>
          <w:szCs w:val="20"/>
        </w:rPr>
        <w:t>4</w:t>
      </w:r>
      <w:r w:rsidRPr="008B62AE">
        <w:rPr>
          <w:b/>
          <w:sz w:val="20"/>
          <w:szCs w:val="20"/>
        </w:rPr>
        <w:t>10 / Fax: (573) 634-6562</w:t>
      </w:r>
    </w:p>
    <w:p w:rsidR="00D86AD2" w:rsidRDefault="00D86AD2" w:rsidP="00BE45B1">
      <w:pPr>
        <w:pStyle w:val="NoSpacing"/>
        <w:jc w:val="center"/>
        <w:rPr>
          <w:b/>
          <w:sz w:val="20"/>
          <w:szCs w:val="20"/>
        </w:rPr>
      </w:pPr>
    </w:p>
    <w:p w:rsidR="00D86AD2" w:rsidRDefault="00D86AD2" w:rsidP="00D86AD2">
      <w:pPr>
        <w:pStyle w:val="NoSpacing"/>
        <w:jc w:val="right"/>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sectPr w:rsidR="00D86AD2"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372BD"/>
    <w:rsid w:val="00055E9C"/>
    <w:rsid w:val="00090F3A"/>
    <w:rsid w:val="000B1283"/>
    <w:rsid w:val="000E15DC"/>
    <w:rsid w:val="000E3814"/>
    <w:rsid w:val="00141A32"/>
    <w:rsid w:val="00141D91"/>
    <w:rsid w:val="0016442D"/>
    <w:rsid w:val="001B53BE"/>
    <w:rsid w:val="001C177C"/>
    <w:rsid w:val="001D090C"/>
    <w:rsid w:val="001D659E"/>
    <w:rsid w:val="001F2ABB"/>
    <w:rsid w:val="0021652A"/>
    <w:rsid w:val="00237253"/>
    <w:rsid w:val="0024243A"/>
    <w:rsid w:val="0024433E"/>
    <w:rsid w:val="0024704B"/>
    <w:rsid w:val="00247D8A"/>
    <w:rsid w:val="00266997"/>
    <w:rsid w:val="00295F81"/>
    <w:rsid w:val="002A5559"/>
    <w:rsid w:val="002C2C1E"/>
    <w:rsid w:val="002C7C99"/>
    <w:rsid w:val="002D1AA2"/>
    <w:rsid w:val="002D5F39"/>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70CA2"/>
    <w:rsid w:val="00581401"/>
    <w:rsid w:val="005830F1"/>
    <w:rsid w:val="00595C8A"/>
    <w:rsid w:val="005B0F8A"/>
    <w:rsid w:val="005D6714"/>
    <w:rsid w:val="005E645A"/>
    <w:rsid w:val="0061578B"/>
    <w:rsid w:val="00645D10"/>
    <w:rsid w:val="00662E57"/>
    <w:rsid w:val="00673C53"/>
    <w:rsid w:val="00693D12"/>
    <w:rsid w:val="006B4B1C"/>
    <w:rsid w:val="006E53E9"/>
    <w:rsid w:val="006F1A9B"/>
    <w:rsid w:val="006F2173"/>
    <w:rsid w:val="006F43D5"/>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5562"/>
    <w:rsid w:val="0088057D"/>
    <w:rsid w:val="00881C4D"/>
    <w:rsid w:val="00891EE6"/>
    <w:rsid w:val="008A2231"/>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A39"/>
    <w:rsid w:val="00EE6A2E"/>
    <w:rsid w:val="00EF509B"/>
    <w:rsid w:val="00EF5CA5"/>
    <w:rsid w:val="00F01B4D"/>
    <w:rsid w:val="00F073D6"/>
    <w:rsid w:val="00F13D41"/>
    <w:rsid w:val="00F41340"/>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16DB-0412-4D93-ABDA-E286E3C6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Fontana, Don</cp:lastModifiedBy>
  <cp:revision>6</cp:revision>
  <cp:lastPrinted>2014-06-18T18:44:00Z</cp:lastPrinted>
  <dcterms:created xsi:type="dcterms:W3CDTF">2013-07-12T21:32:00Z</dcterms:created>
  <dcterms:modified xsi:type="dcterms:W3CDTF">2014-06-23T14:44:00Z</dcterms:modified>
</cp:coreProperties>
</file>